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4C6" w:rsidRPr="004814C6" w:rsidRDefault="004814C6" w:rsidP="004814C6">
      <w:pPr>
        <w:jc w:val="both"/>
        <w:rPr>
          <w:rFonts w:ascii="Times New Roman" w:hAnsi="Times New Roman" w:cs="Times New Roman"/>
          <w:b/>
          <w:sz w:val="28"/>
        </w:rPr>
      </w:pPr>
      <w:r w:rsidRPr="004814C6">
        <w:rPr>
          <w:rFonts w:ascii="Times New Roman" w:hAnsi="Times New Roman" w:cs="Times New Roman"/>
          <w:b/>
          <w:sz w:val="28"/>
        </w:rPr>
        <w:t>MỸ THỚI - HỘI THẢO TRIỂN KHAI KHUNG NĂNG LỰC SỐ VÀ TRUYỀN THÔNG BẢO HIỂM HỌC ĐƯỜNG NĂM HỌC 2026–2027</w:t>
      </w:r>
    </w:p>
    <w:p w:rsidR="004814C6" w:rsidRPr="004814C6" w:rsidRDefault="004814C6" w:rsidP="004814C6">
      <w:pPr>
        <w:jc w:val="both"/>
        <w:rPr>
          <w:rFonts w:ascii="Times New Roman" w:hAnsi="Times New Roman" w:cs="Times New Roman"/>
          <w:sz w:val="28"/>
        </w:rPr>
      </w:pPr>
    </w:p>
    <w:p w:rsidR="004814C6" w:rsidRPr="004814C6" w:rsidRDefault="004814C6" w:rsidP="004814C6">
      <w:pPr>
        <w:jc w:val="both"/>
        <w:rPr>
          <w:rFonts w:ascii="Times New Roman" w:hAnsi="Times New Roman" w:cs="Times New Roman"/>
          <w:sz w:val="28"/>
        </w:rPr>
      </w:pPr>
      <w:r w:rsidRPr="004814C6">
        <w:rPr>
          <w:rFonts w:ascii="Segoe UI Symbol" w:hAnsi="Segoe UI Symbol" w:cs="Segoe UI Symbol"/>
          <w:sz w:val="28"/>
        </w:rPr>
        <w:t>💠</w:t>
      </w:r>
      <w:r w:rsidRPr="004814C6">
        <w:rPr>
          <w:rFonts w:ascii="Times New Roman" w:hAnsi="Times New Roman" w:cs="Times New Roman"/>
          <w:sz w:val="28"/>
        </w:rPr>
        <w:t xml:space="preserve"> Chiều ngày 15/7, UBND phường Mỹ Thới, tỉnh An Giang tổ chức Hội thảo thực hiện hồ sơ triển khai Khung năng lực số và truyền thông những nét mới trong Bảo hiểm học đường năm học 2026 – 2027. Hội thảo do ông Dương Anh Dũng – Phó Chủ tịch UBND phường Mỹ Thới chủ trì. Cùng tham dự có: Ông Nguyễn Thanh Sử - Tổ phó Tổ Đề án 06 Khu vực phía Nam – Bộ Công An. Ông Nguyễn Hùng Phong - Báo cáo viên cấp tỉnh, thành viên Tổ Tiếng Việt, Hội đồng cốt cán cấp tỉnh. Ông Lưu Vũ Hoàng – Phó Giám đốc Công cty Bảo hiểm BIC Bến Thành thuộc Ngân hàng BIDV. Lãnh đạo các phòng chuyên môn của UBND phường cùng hiệu trưởng và cán bộ phụ trách công nghệ thông tin của các trường học trên địa bàn.</w:t>
      </w:r>
    </w:p>
    <w:p w:rsidR="004814C6" w:rsidRPr="004814C6" w:rsidRDefault="004814C6" w:rsidP="004814C6">
      <w:pPr>
        <w:jc w:val="both"/>
        <w:rPr>
          <w:rFonts w:ascii="Times New Roman" w:hAnsi="Times New Roman" w:cs="Times New Roman"/>
          <w:sz w:val="28"/>
        </w:rPr>
      </w:pPr>
      <w:r w:rsidRPr="004814C6">
        <w:rPr>
          <w:rFonts w:ascii="Segoe UI Symbol" w:hAnsi="Segoe UI Symbol" w:cs="Segoe UI Symbol"/>
          <w:sz w:val="28"/>
        </w:rPr>
        <w:t>💠</w:t>
      </w:r>
      <w:r w:rsidRPr="004814C6">
        <w:rPr>
          <w:rFonts w:ascii="Times New Roman" w:hAnsi="Times New Roman" w:cs="Times New Roman"/>
          <w:sz w:val="28"/>
        </w:rPr>
        <w:t>Tại hội thảo, các đại biểu được phổ biến Khung năng lực số, giới thiệu bộ tiêu chuẩn kỹ năng số mới dành cho đội ngũ cán bộ quản lý và giáo viên theo quy định của Bộ Giáo dục và Đào tạo; hướng dẫn xây dựng hồ sơ triển khai tại các cơ sở giáo dục, từng bước nâng cao năng lực ứng dụng công nghệ thông tin, khai thác hiệu quả các nền tảng số, đáp ứng yêu cầu chuyển đổi số toàn diện trong công tác quản lý, dạy học và đổi mới phương pháp giáo dục.</w:t>
      </w:r>
    </w:p>
    <w:p w:rsidR="001A23D4" w:rsidRPr="004814C6" w:rsidRDefault="004814C6" w:rsidP="004814C6">
      <w:pPr>
        <w:jc w:val="both"/>
        <w:rPr>
          <w:rFonts w:ascii="Times New Roman" w:hAnsi="Times New Roman" w:cs="Times New Roman"/>
          <w:sz w:val="28"/>
        </w:rPr>
      </w:pPr>
      <w:r w:rsidRPr="004814C6">
        <w:rPr>
          <w:rFonts w:ascii="Segoe UI Symbol" w:hAnsi="Segoe UI Symbol" w:cs="Segoe UI Symbol"/>
          <w:sz w:val="28"/>
        </w:rPr>
        <w:t>💠</w:t>
      </w:r>
      <w:r w:rsidRPr="004814C6">
        <w:rPr>
          <w:rFonts w:ascii="Times New Roman" w:hAnsi="Times New Roman" w:cs="Times New Roman"/>
          <w:sz w:val="28"/>
        </w:rPr>
        <w:t xml:space="preserve">Bên cạnh đó, hội thảo cũng tập trung truyền thông những điểm mới về Bảo hiểm học đường năm học 2026 – </w:t>
      </w:r>
      <w:r w:rsidR="00A928E5">
        <w:rPr>
          <w:rFonts w:ascii="Times New Roman" w:hAnsi="Times New Roman" w:cs="Times New Roman"/>
          <w:sz w:val="28"/>
        </w:rPr>
        <w:t>2</w:t>
      </w:r>
      <w:bookmarkStart w:id="0" w:name="_GoBack"/>
      <w:bookmarkEnd w:id="0"/>
      <w:r w:rsidRPr="004814C6">
        <w:rPr>
          <w:rFonts w:ascii="Times New Roman" w:hAnsi="Times New Roman" w:cs="Times New Roman"/>
          <w:sz w:val="28"/>
        </w:rPr>
        <w:t>027, cập nhật thông tin về mức đóng, quyền lợi hưởng bảo hiểm y tế của học sinh; làm rõ ý nghĩa, vai trò của chính sách bảo hiểm y tế trong chăm sóc, bảo vệ sức khỏe học sinh, đồng thời vận động các cơ sở giáo dục tiếp tục đẩy mạnh tuyên truyền, nâng cao tỷ lệ học sinh tham gia bảo hiểm y tế bắt buộc, góp phần bảo đảm quyền lợi khám, chữa bệnh và an sinh xã hội cho các em.</w:t>
      </w:r>
    </w:p>
    <w:p w:rsidR="004814C6" w:rsidRPr="004814C6" w:rsidRDefault="004814C6" w:rsidP="004814C6">
      <w:pPr>
        <w:jc w:val="both"/>
        <w:rPr>
          <w:rFonts w:ascii="Times New Roman" w:hAnsi="Times New Roman" w:cs="Times New Roman"/>
          <w:sz w:val="28"/>
          <w:lang w:val="en-US"/>
        </w:rPr>
      </w:pPr>
      <w:r w:rsidRPr="004814C6">
        <w:rPr>
          <w:rFonts w:ascii="Segoe UI Symbol" w:hAnsi="Segoe UI Symbol" w:cs="Segoe UI Symbol"/>
          <w:sz w:val="28"/>
        </w:rPr>
        <w:t>💠</w:t>
      </w:r>
      <w:r w:rsidRPr="004814C6">
        <w:rPr>
          <w:rFonts w:ascii="Times New Roman" w:hAnsi="Times New Roman" w:cs="Times New Roman"/>
          <w:sz w:val="28"/>
        </w:rPr>
        <w:t>Thông qua hội thảo, UBND phường Mỹ Thới tiếp tục cụ thể hóa chủ trương chuyển đổi số trong lĩnh vực giáo dục thông qua việc triển khai Khung năng lực số và phổ biến những điểm mới của chính sách bảo hiểm học đường năm học 2026–2027. Hoạt động không chỉ góp phần nâng cao năng lực số cho đội ngũ cán bộ quản lý, giáo viên mà còn tăng cường nhận thức về vai trò của bảo hiểm y tế học sinh, hướng đến bảo đảm quyền lợi chăm sóc sức khỏe toàn diện cho các em. Đây là nền tảng quan trọng để xây dựng môi trường giáo dục hiện đại, an toàn, chất lượng, đáp ứng yêu cầu đổi mới căn bản, toàn diện giáo dục và đào tạo trong giai đoạn hiện nay./.</w:t>
      </w:r>
    </w:p>
    <w:sectPr w:rsidR="004814C6" w:rsidRPr="004814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F8F"/>
    <w:rsid w:val="001A23D4"/>
    <w:rsid w:val="004814C6"/>
    <w:rsid w:val="00A928E5"/>
    <w:rsid w:val="00CB710A"/>
    <w:rsid w:val="00F00F8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0FD11"/>
  <w15:chartTrackingRefBased/>
  <w15:docId w15:val="{4AE77805-E95C-4012-A8AF-B85FA1631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350</Words>
  <Characters>1999</Characters>
  <Application>Microsoft Office Word</Application>
  <DocSecurity>0</DocSecurity>
  <Lines>16</Lines>
  <Paragraphs>4</Paragraphs>
  <ScaleCrop>false</ScaleCrop>
  <Company>HP</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2026-07-16T02:07:00Z</dcterms:created>
  <dcterms:modified xsi:type="dcterms:W3CDTF">2026-07-16T02:12:00Z</dcterms:modified>
</cp:coreProperties>
</file>