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AN GIANG CÔNG BỐ DANH MỤC THỦ TỤC HÀNH CHÍNH MỚI TRONG LĨNH VỰC GIÁO DỤC VÀ ĐÀO TẠO</w:t>
      </w:r>
    </w:p>
    <w:p w:rsidR="00AD3C99" w:rsidRPr="00AD3C99" w:rsidRDefault="00AD3C99" w:rsidP="00AD3C99">
      <w:pPr>
        <w:jc w:val="both"/>
        <w:rPr>
          <w:rFonts w:ascii="Times New Roman" w:hAnsi="Times New Roman" w:cs="Times New Roman"/>
          <w:sz w:val="28"/>
        </w:rPr>
      </w:pP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xml:space="preserve">Ủy ban nhân dân tỉnh </w:t>
      </w:r>
      <w:proofErr w:type="gramStart"/>
      <w:r w:rsidRPr="00AD3C99">
        <w:rPr>
          <w:rFonts w:ascii="Times New Roman" w:hAnsi="Times New Roman" w:cs="Times New Roman"/>
          <w:sz w:val="28"/>
        </w:rPr>
        <w:t>An</w:t>
      </w:r>
      <w:proofErr w:type="gramEnd"/>
      <w:r w:rsidRPr="00AD3C99">
        <w:rPr>
          <w:rFonts w:ascii="Times New Roman" w:hAnsi="Times New Roman" w:cs="Times New Roman"/>
          <w:sz w:val="28"/>
        </w:rPr>
        <w:t xml:space="preserve"> Giang vừa ban hành Quyết định số 2294/QĐ-UBND ngày 20 tháng 5 năm 2026 về việc công bố danh mục thủ tục hành chính mới ban hành, được sửa đổi, bổ sung và bị bãi bỏ trong lĩnh vực Giáo dục và đào tạo thuộc hệ thống giáo dục quốc dân; Giáo dục tiểu học; Giáo dục trung học thuộc phạm vi chức năng quản lý của Sở Giáo dục và Đào tạo và UBND các xã, phường, đặc khu trên địa bàn tỉ</w:t>
      </w:r>
      <w:r>
        <w:rPr>
          <w:rFonts w:ascii="Times New Roman" w:hAnsi="Times New Roman" w:cs="Times New Roman"/>
          <w:sz w:val="28"/>
        </w:rPr>
        <w:t>nh.</w:t>
      </w:r>
    </w:p>
    <w:p w:rsidR="00AD3C99" w:rsidRPr="00AD3C99" w:rsidRDefault="00AD3C99" w:rsidP="00AD3C99">
      <w:pPr>
        <w:jc w:val="both"/>
        <w:rPr>
          <w:rFonts w:ascii="Times New Roman" w:hAnsi="Times New Roman" w:cs="Times New Roman"/>
          <w:sz w:val="28"/>
        </w:rPr>
      </w:pPr>
      <w:r w:rsidRPr="00AD3C99">
        <w:rPr>
          <w:rFonts w:ascii="Segoe UI Symbol" w:hAnsi="Segoe UI Symbol" w:cs="Segoe UI Symbol"/>
          <w:sz w:val="28"/>
        </w:rPr>
        <w:t>🔶</w:t>
      </w:r>
      <w:r w:rsidRPr="00AD3C99">
        <w:rPr>
          <w:rFonts w:ascii="Times New Roman" w:hAnsi="Times New Roman" w:cs="Times New Roman"/>
          <w:sz w:val="28"/>
        </w:rPr>
        <w:t>1/ Danh mục thủ tục hành chính cấp tỉnh/cấp xã mớ</w:t>
      </w:r>
      <w:r>
        <w:rPr>
          <w:rFonts w:ascii="Times New Roman" w:hAnsi="Times New Roman" w:cs="Times New Roman"/>
          <w:sz w:val="28"/>
        </w:rPr>
        <w:t>i ban hành.</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Lĩnh vực giáo dục và đào tạo thuộc hệ thống giáo dục quốc dân:</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2.002854: Chuyển trường và tiếp nhận học sinh. Thời gian giải quyết từ 5 đến 8 ngày làm việc.</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2.002855: Tiếp nhận học sinh Việt Nam từ nước ngoài về nước. Thời gian giải quyết 8 ngày làm việc.</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2.002856: Tiếp nhận học sinh người nước ngoài. Thời gian giải quyết 8 ngày làm việc.</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2.002857: Tiếp nhận học sinh xin học lại. Thời gian giải quyết 5 ngày làm việ</w:t>
      </w:r>
      <w:r>
        <w:rPr>
          <w:rFonts w:ascii="Times New Roman" w:hAnsi="Times New Roman" w:cs="Times New Roman"/>
          <w:sz w:val="28"/>
        </w:rPr>
        <w:t>c.</w:t>
      </w:r>
    </w:p>
    <w:p w:rsidR="00AD3C99" w:rsidRPr="00AD3C99" w:rsidRDefault="00AD3C99" w:rsidP="00AD3C99">
      <w:pPr>
        <w:jc w:val="both"/>
        <w:rPr>
          <w:rFonts w:ascii="Times New Roman" w:hAnsi="Times New Roman" w:cs="Times New Roman"/>
          <w:sz w:val="28"/>
        </w:rPr>
      </w:pPr>
      <w:r w:rsidRPr="00AD3C99">
        <w:rPr>
          <w:rFonts w:ascii="Segoe UI Symbol" w:hAnsi="Segoe UI Symbol" w:cs="Segoe UI Symbol"/>
          <w:sz w:val="28"/>
        </w:rPr>
        <w:t>🔶</w:t>
      </w:r>
      <w:r w:rsidRPr="00AD3C99">
        <w:rPr>
          <w:rFonts w:ascii="Times New Roman" w:hAnsi="Times New Roman" w:cs="Times New Roman"/>
          <w:sz w:val="28"/>
        </w:rPr>
        <w:t>2/ Danh mục thủ tục hành chính được sửa đổi, bổ</w:t>
      </w:r>
      <w:r>
        <w:rPr>
          <w:rFonts w:ascii="Times New Roman" w:hAnsi="Times New Roman" w:cs="Times New Roman"/>
          <w:sz w:val="28"/>
        </w:rPr>
        <w:t xml:space="preserve"> sung.</w:t>
      </w:r>
      <w:bookmarkStart w:id="0" w:name="_GoBack"/>
      <w:bookmarkEnd w:id="0"/>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xml:space="preserve"> * Thủ tục hành chính cấp tỉnh:</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Lĩnh vực giáo dục nghề nghiệp:</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1.000389: Cấp giấy chứng nhận đăng ký bổ sung hoạt động giáo dục nghề nghiệp đối với trường trung cấp, trung tâm giáo dục nghề nghiệp, trung tâm giáo dục nghề nghiệp - giáo dục thường xuyên và doanh nghiệp. Thời gian giải quyết từ 03 đến 10 ngày làm việc.</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1.000509: Cho phép thành lập trường trung cấp, trung tâm giáo dục nghề nghiệp tư thục hoạt động không vì lợi nhuận. Thời gian giải quyết 16 ngày làm việc.</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1.013759: Cho phép thành lập cơ sở giáo dục nghề nghiệp, cơ sở giáo dục nghề nghiệp cho người khuyết tật, phân hiệu của trường trung cấp tư thục. Thời gian giải quyết từ 05 đến 16 ngày làm việc.</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lastRenderedPageBreak/>
        <w:t>+ Mã TTHC 1.013764: Cho phép thành lập trường trung cấp, trung tâm giáo dục nghề nghiệp có vốn đầu tư nước ngoài. Thời gian giải quyết 26 ngày làm việc.</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1.010927: Thành lập phân hiệu của trường trung cấp công lập trực thuộc tỉnh, thành phố trực thuộc Trung ương; cho phép thành lập phân hiệu của trường trung cấp tư thục trên địa bàn. Thời gian giải quyết 05 ngày làm việc.</w:t>
      </w:r>
    </w:p>
    <w:p w:rsidR="001A23D4"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Lĩnh vực giáo dục thường xuyên:</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3.000315: Thành lập hoặc cho phép thành lập trung tâm khác thực hiện nhiệm vụ giáo dục thường xuyên. Thời gian giải quyết: 04 ngày thẩm định hồ sơ và 02 ngày ra quyết định.</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1.013751: Cho phép thành lập trung tâm giáo dục thường xuyên, giáo dục nghề nghiệp - giáo dục thường xuyên tư thục. hời gian giải quyết: 05 ngày tiếp nhận hồ sơ, 15 ngày thẩm định và 05 ngày ra quyết định.</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1.013755: Cho phép thành lập trung tâm hỗ trợ phát triển giáo dục hòa nhập tư thục. Thời gian giải quyết: 10 ngày thẩm định và 05 ngày ra quyết định.</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Lĩnh vực giáo dục, đào tạo với nước ngoài:</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1.000718: Bổ sung, điều chỉnh quyết định cho phép hoạt động giáo dục đối với cơ sở đào tạo, bồi dưỡng ngắn hạn; cơ sở giáo dục mầm non; cơ sở giáo dục phổ thông có vốn đầu tư nước ngoài tại Việt Nam. Thời gian giải quyết 20 ngày làm việc.</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Lĩnh vực thi, tuyển sinh:</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1.009394: Đăng ký xét tuyển học theo chế độ cử tuyển. Thời gian tiếp nhận hồ sơ 30 ngày kể từ ngày thông báo kế hoạch cử tuyển.</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Lĩnh vực giáo dục trung học:</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1.012953: Cho phép trường trung học phổ thông, trường phổ thông có nhiều cấp học có cấp học cao nhất là trung học phổ thông hoạt động giáo dục. Thời gian giải quyết 15 ngày làm việc.</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Lĩnh vực các cơ sở giáo dục khác:</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3.000302: Cho phép trường dành cho người khuyết tật hoạt động giáo dục. Thời gian giải quyết: 05 ngày thông báo kế hoạch thẩm định, 20 ngày thẩm định thực tế và 05 ngày ra quyết định.</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1.005008: Cho phép trường trung học phổ thông chuyên hoạt động giáo dục. Thời gian giải quyết 25 ngày làm việc.</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lastRenderedPageBreak/>
        <w:t>+ Mã TTHC 1.005061: Cấp giấy chứng nhận đăng ký kinh doanh dịch vụ tư vấn du học. Thời gian giải quyết từ 5 đến 15 ngày làm việc.</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Mã TTHC 1.012960: Điều chỉnh, bổ sung, gia hạn giấy chứng nhận đăng ký kinh doanh dịch vụ tư vấn du học. Thời gian giải quyết từ 5 đến 15 ngày làm việc.</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Lĩnh vực văn bằng, chứng chỉ:</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3.000465: Cấp bản sao văn bằng, chứng chỉ từ sổ gốc (tại cấp tỉnh). Giải quyết trong ngày hoặc ngày làm việc tiếp theo.</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3.000466: Chỉnh sửa nội dung văn bằng, chứng chỉ. Thời gian giải quyết 3 ngày làm việc.</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Lĩnh vực giáo dục mầm non:</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1.008720: Chuyển đổi cơ sở giáo dục mầm non tư thục hoạt động không vì lợi nhuận. Thời gian giải quyết 13 ngày làm việc.</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Thủ tục hành chính cấp xã:</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Lĩnh vực giáo dục và đào tạo thuộc hệ thống giáo dục quốc dân</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1.001622: Hỗ trợ ăn trưa đối với trẻ em mẫu giáo. Thời gian giải quyết 24 ngày.</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xml:space="preserve">- Lĩnh vực giáo dục mầm non: </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1.006390: Cho phép trường mẫu giáo, mầm non, nhà trẻ hoạt động giáo dục. Thời gian giải quyết 12 ngày làm việc đã cắt giảm thời gian giải quyết TTHC</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1.008950: Trợ cấp đối với trẻ em mầm non là con công nhân, người lao động làm việc tại khu công nghiệp. Thời gian giải quyết 24 ngày.</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1.012971: Thành lập hoặc cho phép thành lập cơ sở giáo dục mầm non độc lập. Thời gian giải quyết 8 ngày làm việc đã cắt giảm thời gian giải quyết TTHC.</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xml:space="preserve">- Lĩnh vực giáo dục trung học: </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1.012965: Cho phép trường trung học cơ sở, trường phổ thông có nhiều cấp học có cấp học cao nhất là trung học cơ sở hoạt động giáo dục. Thời gian giải quyết 15 ngày làm việc.</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xml:space="preserve">- Lĩnh vực giáo dục thường xuyên: </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1.012969: Thành lập hoặc cho phép thành lập trung tâm học tập cộng đồng. Thời gian giải quyết 15 ngày làm việc.</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lastRenderedPageBreak/>
        <w:t xml:space="preserve">- Lĩnh vực giáo dục tiểu học: </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2.001842: Cho phép trường tiểu học hoạt động giáo dục. Thời gian giải quyết 14 ngày làm việ</w:t>
      </w:r>
      <w:r>
        <w:rPr>
          <w:rFonts w:ascii="Times New Roman" w:hAnsi="Times New Roman" w:cs="Times New Roman"/>
          <w:sz w:val="28"/>
        </w:rPr>
        <w:t>c.</w:t>
      </w:r>
    </w:p>
    <w:p w:rsidR="00AD3C99" w:rsidRPr="00AD3C99" w:rsidRDefault="00AD3C99" w:rsidP="00AD3C99">
      <w:pPr>
        <w:jc w:val="both"/>
        <w:rPr>
          <w:rFonts w:ascii="Times New Roman" w:hAnsi="Times New Roman" w:cs="Times New Roman"/>
          <w:sz w:val="28"/>
        </w:rPr>
      </w:pPr>
      <w:r w:rsidRPr="00AD3C99">
        <w:rPr>
          <w:rFonts w:ascii="Segoe UI Symbol" w:hAnsi="Segoe UI Symbol" w:cs="Segoe UI Symbol"/>
          <w:sz w:val="28"/>
        </w:rPr>
        <w:t>🔶</w:t>
      </w:r>
      <w:r w:rsidRPr="00AD3C99">
        <w:rPr>
          <w:rFonts w:ascii="Times New Roman" w:hAnsi="Times New Roman" w:cs="Times New Roman"/>
          <w:sz w:val="28"/>
        </w:rPr>
        <w:t>3/ Danh mục thủ tục hành chính bị bãi bỏ:</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Thủ tục hành chính cấp tỉ</w:t>
      </w:r>
      <w:r>
        <w:rPr>
          <w:rFonts w:ascii="Times New Roman" w:hAnsi="Times New Roman" w:cs="Times New Roman"/>
          <w:sz w:val="28"/>
        </w:rPr>
        <w:t xml:space="preserve">nh: </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Lĩnh vực giáo dục trung học</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2.002478: Chuyển trường đối với học sinh trung học phổ thông.</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2.002479: Tiếp nhận học sinh trung học phổ thông Việt Nam từ nước ngoài về nước.</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2.002480: Tiếp nhận học sinh trung học phổ thông người nước ngoài.</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1.001088: Xin học lại tại trường khác đối với học sinh trung học.</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Thủ tục hành chính cấp xã:</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Lĩnh vực giáo dục trung học</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2.002481: Chuyển trường đối với học sinh trung học cơ sở.</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2.002482: Tiếp nhận học sinh trung học cơ sở Việt Nam từ nước ngoài về nước.</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2.002483: Tiếp nhận học sinh trung học cơ sở người nước ngoài.</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Lĩnh vực giáo dục tiểu học:</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 Mã TTHC 1.005099: Chuyển trường đối với học sinh tiểu họ</w:t>
      </w:r>
      <w:r>
        <w:rPr>
          <w:rFonts w:ascii="Times New Roman" w:hAnsi="Times New Roman" w:cs="Times New Roman"/>
          <w:sz w:val="28"/>
        </w:rPr>
        <w:t>c.</w:t>
      </w:r>
    </w:p>
    <w:p w:rsidR="00AD3C99" w:rsidRPr="00AD3C99" w:rsidRDefault="00AD3C99" w:rsidP="00AD3C99">
      <w:pPr>
        <w:jc w:val="both"/>
        <w:rPr>
          <w:rFonts w:ascii="Times New Roman" w:hAnsi="Times New Roman" w:cs="Times New Roman"/>
          <w:sz w:val="28"/>
        </w:rPr>
      </w:pPr>
      <w:r w:rsidRPr="00AD3C99">
        <w:rPr>
          <w:rFonts w:ascii="Segoe UI Symbol" w:hAnsi="Segoe UI Symbol" w:cs="Segoe UI Symbol"/>
          <w:sz w:val="28"/>
        </w:rPr>
        <w:t>📍📍📍</w:t>
      </w:r>
      <w:r w:rsidRPr="00AD3C99">
        <w:rPr>
          <w:rFonts w:ascii="Times New Roman" w:hAnsi="Times New Roman" w:cs="Times New Roman"/>
          <w:sz w:val="28"/>
        </w:rPr>
        <w:t xml:space="preserve"> Địa điểm thực hiện:</w:t>
      </w:r>
    </w:p>
    <w:p w:rsidR="00AD3C99" w:rsidRPr="00AD3C99" w:rsidRDefault="00AD3C99" w:rsidP="00AD3C99">
      <w:pPr>
        <w:jc w:val="both"/>
        <w:rPr>
          <w:rFonts w:ascii="Times New Roman" w:hAnsi="Times New Roman" w:cs="Times New Roman"/>
          <w:sz w:val="28"/>
        </w:rPr>
      </w:pPr>
      <w:r w:rsidRPr="00AD3C99">
        <w:rPr>
          <w:rFonts w:ascii="Times New Roman" w:hAnsi="Times New Roman" w:cs="Times New Roman"/>
          <w:sz w:val="28"/>
        </w:rPr>
        <w:t>Người dân có thể nộp hồ sơ trực tuyến tại Cổng Dịch vụ công quốc gia địa chỉ: dichvucong.gov.vn hoặc nộp trực tiếp, qua dịch vụ bưu chính tại Trung tâm Phục vụ hành chính công tỉnh và cấp xã theo quy định.</w:t>
      </w:r>
    </w:p>
    <w:sectPr w:rsidR="00AD3C99" w:rsidRPr="00AD3C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9B8"/>
    <w:rsid w:val="001A23D4"/>
    <w:rsid w:val="007419B8"/>
    <w:rsid w:val="00AD3C99"/>
    <w:rsid w:val="00CB710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B059"/>
  <w15:chartTrackingRefBased/>
  <w15:docId w15:val="{A31ECDAC-3C70-461C-B1EE-EEC2F3E6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1000</Words>
  <Characters>5705</Characters>
  <Application>Microsoft Office Word</Application>
  <DocSecurity>0</DocSecurity>
  <Lines>47</Lines>
  <Paragraphs>13</Paragraphs>
  <ScaleCrop>false</ScaleCrop>
  <Company>HP</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2026-06-05T03:18:00Z</dcterms:created>
  <dcterms:modified xsi:type="dcterms:W3CDTF">2026-06-05T03:20:00Z</dcterms:modified>
</cp:coreProperties>
</file>